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98" w:rsidRDefault="00113F98" w:rsidP="00113F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:rsidR="00113F98" w:rsidRDefault="00113F98" w:rsidP="00113F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Uchwały nr XLIV/426/22</w:t>
      </w:r>
    </w:p>
    <w:p w:rsidR="00113F98" w:rsidRDefault="00113F98" w:rsidP="00113F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Rady Gminy Nowa Wieś Wielka </w:t>
      </w:r>
    </w:p>
    <w:p w:rsidR="00113F98" w:rsidRDefault="00113F98" w:rsidP="00113F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20 grudnia 2022 r.</w:t>
      </w:r>
    </w:p>
    <w:p w:rsidR="00113F98" w:rsidRDefault="00113F98" w:rsidP="00113F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3F98" w:rsidRDefault="00113F98" w:rsidP="00113F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45186" w:rsidRPr="00C95767" w:rsidRDefault="00245186" w:rsidP="00113F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Nowa Wieś Wielka, 2</w:t>
      </w:r>
      <w:r w:rsidR="00944DE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C95767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udni</w:t>
      </w:r>
      <w:r w:rsidRPr="00C95767">
        <w:rPr>
          <w:rFonts w:ascii="Times New Roman" w:hAnsi="Times New Roman" w:cs="Times New Roman"/>
          <w:bCs/>
          <w:sz w:val="24"/>
          <w:szCs w:val="24"/>
        </w:rPr>
        <w:t xml:space="preserve">a 2022 r. </w:t>
      </w:r>
    </w:p>
    <w:p w:rsidR="00245186" w:rsidRPr="00C95767" w:rsidRDefault="00245186" w:rsidP="00113F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7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5"/>
      </w:tblGrid>
      <w:tr w:rsidR="00245186" w:rsidRPr="00C95767" w:rsidTr="002158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45186" w:rsidRPr="00C95767" w:rsidRDefault="00245186" w:rsidP="0011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5186" w:rsidRPr="00C95767" w:rsidRDefault="00245186" w:rsidP="0011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Wojewódzki Sąd Administracyjny w Bydgoszczy</w:t>
            </w:r>
          </w:p>
        </w:tc>
      </w:tr>
      <w:tr w:rsidR="00245186" w:rsidRPr="00C95767" w:rsidTr="002158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45186" w:rsidRPr="00C95767" w:rsidRDefault="00245186" w:rsidP="0011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ul. Jana Kazimierza 5</w:t>
            </w:r>
          </w:p>
          <w:p w:rsidR="00245186" w:rsidRPr="00C95767" w:rsidRDefault="00245186" w:rsidP="0011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85-035 Bydgoszcz</w:t>
            </w:r>
          </w:p>
        </w:tc>
      </w:tr>
      <w:tr w:rsidR="00245186" w:rsidRPr="00C95767" w:rsidTr="0021580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5186" w:rsidRPr="00C95767" w:rsidRDefault="00245186" w:rsidP="0011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45186" w:rsidRPr="00C95767" w:rsidTr="0021580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45186" w:rsidRPr="00C95767" w:rsidRDefault="00245186" w:rsidP="0011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45186" w:rsidRPr="00245186" w:rsidRDefault="00245186" w:rsidP="00113F98">
      <w:pPr>
        <w:spacing w:after="0" w:line="240" w:lineRule="auto"/>
        <w:ind w:left="3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Skarżący: </w:t>
      </w:r>
      <w:r w:rsidRPr="00245186">
        <w:rPr>
          <w:rFonts w:ascii="Times New Roman" w:hAnsi="Times New Roman" w:cs="Times New Roman"/>
          <w:sz w:val="24"/>
          <w:szCs w:val="24"/>
        </w:rPr>
        <w:t xml:space="preserve">Prokurator Rejonowy Prokuratury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86">
        <w:rPr>
          <w:rFonts w:ascii="Times New Roman" w:hAnsi="Times New Roman" w:cs="Times New Roman"/>
          <w:sz w:val="24"/>
          <w:szCs w:val="24"/>
        </w:rPr>
        <w:t>Rejonowej Bydgoszcz-Południe w Bydgoszczy</w:t>
      </w:r>
      <w:r w:rsidRPr="00245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45186" w:rsidRPr="00C95767" w:rsidRDefault="00245186" w:rsidP="00113F9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5186" w:rsidRPr="00C95767" w:rsidRDefault="00245186" w:rsidP="00113F9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Organ: </w:t>
      </w:r>
      <w:r w:rsidRPr="00C95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</w:t>
      </w:r>
      <w:r w:rsidRPr="00C95767">
        <w:rPr>
          <w:rFonts w:ascii="Times New Roman" w:eastAsia="Times New Roman" w:hAnsi="Times New Roman" w:cs="Times New Roman"/>
          <w:sz w:val="24"/>
          <w:szCs w:val="24"/>
          <w:lang w:eastAsia="pl-PL"/>
        </w:rPr>
        <w:t>Nowa Wieś Wielka.</w:t>
      </w:r>
    </w:p>
    <w:p w:rsidR="00245186" w:rsidRPr="00C95767" w:rsidRDefault="00245186" w:rsidP="00113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6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C9576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-1.Pa.352.</w:t>
      </w:r>
      <w:r w:rsidRPr="00C9576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5186" w:rsidRPr="00C95767" w:rsidRDefault="00245186" w:rsidP="00113F9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45186" w:rsidRPr="00C95767" w:rsidRDefault="00245186" w:rsidP="00113F9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95767">
        <w:rPr>
          <w:rFonts w:ascii="Times New Roman" w:hAnsi="Times New Roman" w:cs="Times New Roman"/>
          <w:b/>
          <w:sz w:val="24"/>
          <w:szCs w:val="24"/>
        </w:rPr>
        <w:t>Odpowiedź na skargę</w:t>
      </w:r>
    </w:p>
    <w:p w:rsidR="00245186" w:rsidRPr="00C95767" w:rsidRDefault="00245186" w:rsidP="0011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67">
        <w:rPr>
          <w:rFonts w:ascii="Times New Roman" w:hAnsi="Times New Roman" w:cs="Times New Roman"/>
          <w:sz w:val="24"/>
          <w:szCs w:val="24"/>
        </w:rPr>
        <w:t>Zgodnie z art. 54 § 1 i 2 ustawy z dnia 30 sierpnia 2002 r. – Prawo o postępowaniu przed sądami administracyjnymi (Dz.U. z 2022 r. poz. 329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C95767">
        <w:rPr>
          <w:rFonts w:ascii="Times New Roman" w:hAnsi="Times New Roman" w:cs="Times New Roman"/>
          <w:sz w:val="24"/>
          <w:szCs w:val="24"/>
        </w:rPr>
        <w:t>), zwanej dalej „ppsa”, przekazując skargę s</w:t>
      </w:r>
      <w:r w:rsidRPr="00C95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karżącego</w:t>
      </w:r>
      <w:r w:rsidRPr="00C9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5186">
        <w:rPr>
          <w:rFonts w:ascii="Times New Roman" w:hAnsi="Times New Roman" w:cs="Times New Roman"/>
          <w:sz w:val="24"/>
          <w:szCs w:val="24"/>
        </w:rPr>
        <w:t xml:space="preserve">Prokuratora Rejonowego Prokuratury Rejonowej Bydgoszcz-Południe </w:t>
      </w:r>
      <w:r w:rsidR="00113F98">
        <w:rPr>
          <w:rFonts w:ascii="Times New Roman" w:hAnsi="Times New Roman" w:cs="Times New Roman"/>
          <w:sz w:val="24"/>
          <w:szCs w:val="24"/>
        </w:rPr>
        <w:br/>
      </w:r>
      <w:r w:rsidRPr="00245186">
        <w:rPr>
          <w:rFonts w:ascii="Times New Roman" w:hAnsi="Times New Roman" w:cs="Times New Roman"/>
          <w:sz w:val="24"/>
          <w:szCs w:val="24"/>
        </w:rPr>
        <w:t xml:space="preserve">w Bydgoszczy </w:t>
      </w:r>
      <w:r w:rsidRPr="00C95767">
        <w:rPr>
          <w:rFonts w:ascii="Times New Roman" w:hAnsi="Times New Roman" w:cs="Times New Roman"/>
          <w:sz w:val="24"/>
          <w:szCs w:val="24"/>
        </w:rPr>
        <w:t>wraz z niniejszą odpowiedzią wnoszę o</w:t>
      </w:r>
      <w:r>
        <w:rPr>
          <w:rFonts w:ascii="Times New Roman" w:hAnsi="Times New Roman" w:cs="Times New Roman"/>
          <w:sz w:val="24"/>
          <w:szCs w:val="24"/>
        </w:rPr>
        <w:t xml:space="preserve"> oddalenie skargi w całości</w:t>
      </w:r>
      <w:r w:rsidRPr="00C95767">
        <w:rPr>
          <w:rFonts w:ascii="Times New Roman" w:hAnsi="Times New Roman" w:cs="Times New Roman"/>
          <w:sz w:val="24"/>
          <w:szCs w:val="24"/>
        </w:rPr>
        <w:t>.</w:t>
      </w:r>
    </w:p>
    <w:p w:rsidR="00245186" w:rsidRPr="00C95767" w:rsidRDefault="00245186" w:rsidP="0011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86" w:rsidRPr="00C95767" w:rsidRDefault="00245186" w:rsidP="00113F98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5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245186" w:rsidRPr="00245186" w:rsidRDefault="00245186" w:rsidP="00113F98">
      <w:pPr>
        <w:pStyle w:val="NormalnyWeb"/>
        <w:spacing w:before="0" w:beforeAutospacing="0" w:after="0" w:afterAutospacing="0"/>
        <w:jc w:val="both"/>
      </w:pPr>
      <w:r w:rsidRPr="00245186">
        <w:t xml:space="preserve">W odpowiedzi na skargę Prokuratora Rejonowego Prokuratury Rejonowej Bydgoszcz-Południe w Bydgoszczy dnia 1 grudnia 2022 r., 4034-1.Pa.352.2022, kierowaną </w:t>
      </w:r>
      <w:r w:rsidR="00113F98">
        <w:br/>
      </w:r>
      <w:r w:rsidRPr="00245186">
        <w:t xml:space="preserve">do Wojewódzkiego Sądu Administracyjnego w Bydgoszczy za pośrednictwem Rady Gminy Nowa Wieś Wielka, doręczoną do Urzędu Gminy Nowa Wieś Wielka w dniu 5 grudnia 2022 r., na uchwałę Nr XXXI/291/21 Rady Gminy Nowa Wieś Wielka z dnia 16 grudnia 2021 r. </w:t>
      </w:r>
      <w:r w:rsidR="00113F98">
        <w:br/>
      </w:r>
      <w:r w:rsidRPr="00245186">
        <w:t>w sprawie ustalenia zasad przyznawania i wysokości diet dla radnych Rady Gminy Nowa Wieś Wielka oraz zwrotu kosztów podróży służbowej, wnoszę o jej oddalenie w całości jako bezzasadnej.</w:t>
      </w:r>
    </w:p>
    <w:p w:rsidR="00245186" w:rsidRPr="00245186" w:rsidRDefault="00245186" w:rsidP="00113F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245186" w:rsidRDefault="00245186" w:rsidP="00113F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24518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Skarżący uznał, że uchwał</w:t>
      </w:r>
      <w:r w:rsidR="002A02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4518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została podjęta z istotnym naruszeniem prawa, a mianowicie </w:t>
      </w:r>
      <w:r w:rsidR="002A02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z obrazą</w:t>
      </w:r>
      <w:r w:rsidRPr="0024518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przepis</w:t>
      </w:r>
      <w:r w:rsidR="002A020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u</w:t>
      </w:r>
      <w:r w:rsidRPr="0024518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art. 88 ust. 1 i 2 Konstytucji, w zw. z art. 2 pkt 1, art. 3, art. 4 ust. 1 i 2 i art. 13 ustawy </w:t>
      </w:r>
      <w:r w:rsidR="00113F9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br/>
      </w:r>
      <w:r w:rsidRPr="0024518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o ogłaszaniu aktów normatywnych i niektórych innych aktów prawnych oraz art. 42 ustawy </w:t>
      </w:r>
      <w:r w:rsidR="00113F9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br/>
      </w:r>
      <w:r w:rsidRPr="0024518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o samorządzie gminnym. </w:t>
      </w:r>
    </w:p>
    <w:p w:rsidR="0076583B" w:rsidRPr="00245186" w:rsidRDefault="0076583B" w:rsidP="00113F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9650BB" w:rsidRDefault="00245186" w:rsidP="0011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8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W ocenie Rady Gminy Nowa Wieś Wielka stanowisko skarżącego jest błędne. Materia zawarta w przedmiotowej uchwale nie jest o takim charakterze, który by powodował konieczność jej </w:t>
      </w:r>
      <w:r w:rsidR="004C7B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obowiązkowej </w:t>
      </w:r>
      <w:r w:rsidRPr="0024518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publikacji</w:t>
      </w:r>
      <w:r w:rsidR="004C7B5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4C7B57" w:rsidRPr="007658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w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Urzędowym Województwa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Kujawsko-Pomorskiego. N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zaznaczyć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opublikowania w wojewódzkim dzienniku urzędowym uchwały rady gminy ustawodawca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przewidział w szczególności w sytuacjach, gdy ma ona charakter aktu prawa miejscowego (art. 13 pkt 2 ustawy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o ogłaszaniu aktów normatywnych) oraz gdy stanowią tak przepisy szczególne (art. 13 pkt 10 ustawy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o ogłaszaniu aktów normatywnych). Pozostałe przypadki przewidziane w art. 13 ustawy o ogłaszaniu aktów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normatywnych nie znajdą zastosowania w sprawie. Charakter analizowanej uchwały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pozwala 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przyjąć, że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ona akt prawa miejscowego. W orzecznictwie sądów administracyjnych powszechnie przyjęto pogląd,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że akt prawa miejscowego to taki akt, który zawiera co najmniej jedną normę o charakterze generalnymi abstrakcyjnym (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wyroku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lipca 2006 r., sygn. akt I OSK 669/06).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generalności uchwały decyduje fakt określenia przez organ stanowiący jednostki samorządu 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terytorialnego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4C7B5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w sposób generalny. Natomiast abstrakcyjność przepisów uchwały to nic innego, jak możliwość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wielokrotnego stosowania jej przepisów. W przypadku organów gminy, wydawane przez nie akty prawa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nakładają najczęściej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na oznaczonych rodzajowo członków społeczności lokalnej obowiązek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oznaczonego zachowania się w sytuacjach wskazanych w takich przepisach albo przyznają ich adresatom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uprawnienia.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Tymczasem, zdaniem 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Nowa Wieś Wielka, zaskarżona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nie posiada cech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aktu generalnego i abstrakcyjnego</w:t>
      </w:r>
      <w:r w:rsid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tym samym nie podlega obowiązkowej publikacji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Uchwała w sprawie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przyznawania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diet dla radnych Rady Gminy Nowa Wieś Wielka oraz zwrotu kosztów podróży służbowych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przyznaje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nie nakłada obowiązków na mieszkańców Gminy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Wieś Wielka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więc expressis verbis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aktem prawnym skierowanym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do skonkretyzowanych adresatów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tu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jako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kierownictwa wewnętrznego wiąże jedynie wskazane w nim podmioty. W orzecznictwie sądowo-administracyjnym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wielokrotnie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podkreślano, iż uchwała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takiej treści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aktem prawa miejscowego, ale przepisem wewnętrznym, albowiem dotyczy tylko radnych (wewnątrz układu organizacyjnego gminy),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nieograniczonego kręgu adresatów oraz reguluje jedną z kwestii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wykonywaniem powierzonych im czynności. Nie wkracza ona w sferę praw i obowiązków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gminy normując zagadnienie wyłącznie w obrębie organizacji gminy (wyrok WSA w Gliwicach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7 kwietnia 2008 r. sygn. akt IV SA/Gl 970/07, wyrok WSA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 z dnia 25 sierpnia 2016 r.,sygn. akt II SA/Rz 1701/15, wyrok WSA w Bydgoszczy z dnia 14 marca 2018 r. sygn. akt II SA/Bd 727/17,wyrok WSA w Poznaniu z dnia 30 maja 2019 r. sygn. IV SA/Po 292/19). „Akt prawa miejscowego powinien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regulację praw i obowiązków podmiotów znajdujących się na zewnątrz administracji.” (wyrok NSA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z 12 października 2005 r., sygn. akt II OSK 134/05).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istnieje także inny przepis szczególny,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kontekście wymogu wskazanego w art. 13 pkt 10 ustawy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o ogłaszaniu aktów normatywnych i niektórych innych aktów prawnych, wymagający ogłoszenia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wojewódzkim dzienniku urzędowym uchwał ustalających zasady przyznawania diety radnym. Oznacza to, że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 podstaw do opublikowania kwestionowanej uchwały w Dzienniku Urzędowym Województwa</w:t>
      </w:r>
      <w:r w:rsidR="00A71A7A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1A7A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również zauważyć, że poprzednio obowiązująca uchwała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IV/21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>2/13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Wieś Wielka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>lu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6E6" w:rsidRPr="00245186">
        <w:rPr>
          <w:rFonts w:ascii="Times New Roman" w:hAnsi="Times New Roman" w:cs="Times New Roman"/>
          <w:sz w:val="24"/>
          <w:szCs w:val="24"/>
        </w:rPr>
        <w:t>w sprawie ustalenia zasad przyznawania i wysokości diet dla radnych Rady Gminy Nowa Wieś Wielka oraz zwrotu kosztów podróży służbowej</w:t>
      </w:r>
      <w:r w:rsidR="000A56E6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nie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zawierała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normy 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wejściu w życie 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uzależnieni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3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od ogłoszenia w Dzienniku Urzędowym Województwa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Kujawsko-Pomorskiego</w:t>
      </w:r>
      <w:r w:rsidR="004C7B57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0BB" w:rsidRDefault="009650BB" w:rsidP="0011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186" w:rsidRDefault="000A56E6" w:rsidP="0011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Wyraźnie trzeba też podkreślić w tym miejscu, że stan prawny w tym zakresie</w:t>
      </w:r>
      <w:r w:rsidR="005E5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jest przedmiotem skargi </w:t>
      </w:r>
      <w:r w:rsidR="005E5481" w:rsidRPr="00245186">
        <w:rPr>
          <w:rFonts w:ascii="Times New Roman" w:hAnsi="Times New Roman" w:cs="Times New Roman"/>
          <w:sz w:val="24"/>
          <w:szCs w:val="24"/>
        </w:rPr>
        <w:t xml:space="preserve">Prokuratora Rejonowego Prokuratury Rejonowej Bydgoszcz-Południe </w:t>
      </w:r>
      <w:r w:rsidR="00113F98">
        <w:rPr>
          <w:rFonts w:ascii="Times New Roman" w:hAnsi="Times New Roman" w:cs="Times New Roman"/>
          <w:sz w:val="24"/>
          <w:szCs w:val="24"/>
        </w:rPr>
        <w:br/>
      </w:r>
      <w:r w:rsidR="005E5481" w:rsidRPr="00245186">
        <w:rPr>
          <w:rFonts w:ascii="Times New Roman" w:hAnsi="Times New Roman" w:cs="Times New Roman"/>
          <w:sz w:val="24"/>
          <w:szCs w:val="24"/>
        </w:rPr>
        <w:t xml:space="preserve">w Bydgoszczy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zmienił się</w:t>
      </w:r>
      <w:r w:rsidR="009650B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tym zgłoszony</w:t>
      </w:r>
      <w:r w:rsidR="00504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</w:t>
      </w:r>
      <w:r w:rsidR="009650B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04FA3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965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</w:t>
      </w:r>
      <w:r w:rsidR="00504FA3">
        <w:rPr>
          <w:rFonts w:ascii="Times New Roman" w:eastAsia="Times New Roman" w:hAnsi="Times New Roman" w:cs="Times New Roman"/>
          <w:sz w:val="24"/>
          <w:szCs w:val="24"/>
          <w:lang w:eastAsia="pl-PL"/>
        </w:rPr>
        <w:t>w petitum odpowiedzi</w:t>
      </w:r>
      <w:r w:rsidR="00965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pełni uzasadniony</w:t>
      </w:r>
      <w:r w:rsidR="00504F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1A7A" w:rsidRPr="00765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7F0" w:rsidRDefault="006807F0" w:rsidP="0011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7F0" w:rsidRDefault="006807F0" w:rsidP="0011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7F0" w:rsidRPr="006807F0" w:rsidRDefault="006807F0" w:rsidP="0011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7F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6807F0" w:rsidRPr="006807F0" w:rsidRDefault="006807F0" w:rsidP="0011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7F0">
        <w:rPr>
          <w:rFonts w:ascii="Times New Roman" w:eastAsia="Times New Roman" w:hAnsi="Times New Roman" w:cs="Times New Roman"/>
          <w:sz w:val="24"/>
          <w:szCs w:val="24"/>
          <w:lang w:eastAsia="pl-PL"/>
        </w:rPr>
        <w:t>1.adresat wraz z odpisami odpowiedzi na skargę (3 egz.),</w:t>
      </w:r>
    </w:p>
    <w:p w:rsidR="006807F0" w:rsidRPr="006807F0" w:rsidRDefault="006807F0" w:rsidP="0011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7F0">
        <w:rPr>
          <w:rFonts w:ascii="Times New Roman" w:eastAsia="Times New Roman" w:hAnsi="Times New Roman" w:cs="Times New Roman"/>
          <w:sz w:val="24"/>
          <w:szCs w:val="24"/>
          <w:lang w:eastAsia="pl-PL"/>
        </w:rPr>
        <w:t>2.a/a.</w:t>
      </w:r>
    </w:p>
    <w:sectPr w:rsidR="006807F0" w:rsidRPr="0068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59" w:rsidRDefault="00725959" w:rsidP="00113F98">
      <w:pPr>
        <w:spacing w:after="0" w:line="240" w:lineRule="auto"/>
      </w:pPr>
      <w:r>
        <w:separator/>
      </w:r>
    </w:p>
  </w:endnote>
  <w:endnote w:type="continuationSeparator" w:id="0">
    <w:p w:rsidR="00725959" w:rsidRDefault="00725959" w:rsidP="0011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59" w:rsidRDefault="00725959" w:rsidP="00113F98">
      <w:pPr>
        <w:spacing w:after="0" w:line="240" w:lineRule="auto"/>
      </w:pPr>
      <w:r>
        <w:separator/>
      </w:r>
    </w:p>
  </w:footnote>
  <w:footnote w:type="continuationSeparator" w:id="0">
    <w:p w:rsidR="00725959" w:rsidRDefault="00725959" w:rsidP="0011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2FB"/>
    <w:multiLevelType w:val="hybridMultilevel"/>
    <w:tmpl w:val="A332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35"/>
    <w:rsid w:val="00087DAB"/>
    <w:rsid w:val="000A3035"/>
    <w:rsid w:val="000A56E6"/>
    <w:rsid w:val="000A5C33"/>
    <w:rsid w:val="00113F98"/>
    <w:rsid w:val="00245186"/>
    <w:rsid w:val="002554E8"/>
    <w:rsid w:val="002A020A"/>
    <w:rsid w:val="00332F3C"/>
    <w:rsid w:val="003B251D"/>
    <w:rsid w:val="004C7B57"/>
    <w:rsid w:val="00504FA3"/>
    <w:rsid w:val="005E5481"/>
    <w:rsid w:val="006018AD"/>
    <w:rsid w:val="006807F0"/>
    <w:rsid w:val="006A71A1"/>
    <w:rsid w:val="006D377D"/>
    <w:rsid w:val="00725959"/>
    <w:rsid w:val="0076583B"/>
    <w:rsid w:val="0085080C"/>
    <w:rsid w:val="00944DE9"/>
    <w:rsid w:val="009650BB"/>
    <w:rsid w:val="00A71A7A"/>
    <w:rsid w:val="00A9000B"/>
    <w:rsid w:val="00BA4612"/>
    <w:rsid w:val="00C907FE"/>
    <w:rsid w:val="00D40637"/>
    <w:rsid w:val="00E1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6B377-9E74-4114-9ECA-68F23F9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035"/>
    <w:rPr>
      <w:b/>
      <w:bCs/>
    </w:rPr>
  </w:style>
  <w:style w:type="paragraph" w:styleId="Akapitzlist">
    <w:name w:val="List Paragraph"/>
    <w:basedOn w:val="Normalny"/>
    <w:uiPriority w:val="34"/>
    <w:qFormat/>
    <w:rsid w:val="006807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2</cp:revision>
  <dcterms:created xsi:type="dcterms:W3CDTF">2023-04-11T09:14:00Z</dcterms:created>
  <dcterms:modified xsi:type="dcterms:W3CDTF">2023-04-11T09:14:00Z</dcterms:modified>
</cp:coreProperties>
</file>